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任志梅</w:t>
      </w:r>
      <w:r>
        <w:rPr>
          <w:rFonts w:hint="eastAsia"/>
          <w:sz w:val="15"/>
          <w:szCs w:val="15"/>
          <w:highlight w:val="none"/>
        </w:rPr>
        <w:t>，</w:t>
      </w:r>
      <w:r>
        <w:rPr>
          <w:rFonts w:hint="eastAsia"/>
          <w:sz w:val="15"/>
          <w:szCs w:val="15"/>
          <w:highlight w:val="none"/>
          <w:lang w:val="en-US" w:eastAsia="zh-CN"/>
        </w:rPr>
        <w:t>132335197911201161</w:t>
      </w:r>
      <w:r>
        <w:rPr>
          <w:rFonts w:hint="eastAsia"/>
          <w:sz w:val="15"/>
          <w:szCs w:val="15"/>
        </w:rPr>
        <w:t xml:space="preserve">  </w:t>
      </w:r>
      <w:r>
        <w:rPr>
          <w:rFonts w:hint="eastAsia"/>
          <w:sz w:val="15"/>
          <w:szCs w:val="15"/>
          <w:lang w:val="en-US" w:eastAsia="zh-CN"/>
        </w:rPr>
        <w:t>冀A47386D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