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霍建肖</w:t>
      </w:r>
      <w:r>
        <w:rPr>
          <w:rFonts w:hint="eastAsia"/>
          <w:sz w:val="15"/>
          <w:szCs w:val="15"/>
          <w:highlight w:val="none"/>
        </w:rPr>
        <w:t>，</w:t>
      </w:r>
      <w:r>
        <w:rPr>
          <w:rFonts w:hint="eastAsia"/>
          <w:sz w:val="15"/>
          <w:szCs w:val="15"/>
          <w:highlight w:val="none"/>
          <w:lang w:val="en-US" w:eastAsia="zh-CN"/>
        </w:rPr>
        <w:t>132335197907030726</w:t>
      </w:r>
      <w:r>
        <w:rPr>
          <w:rFonts w:hint="eastAsia"/>
          <w:sz w:val="15"/>
          <w:szCs w:val="15"/>
        </w:rPr>
        <w:t xml:space="preserve">  </w:t>
      </w:r>
      <w:r>
        <w:rPr>
          <w:rFonts w:hint="eastAsia"/>
          <w:sz w:val="15"/>
          <w:szCs w:val="15"/>
          <w:lang w:val="en-US" w:eastAsia="zh-CN"/>
        </w:rPr>
        <w:t>冀ATC511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