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封二芳</w:t>
      </w:r>
      <w:r>
        <w:rPr>
          <w:rFonts w:hint="eastAsia"/>
          <w:sz w:val="15"/>
          <w:szCs w:val="15"/>
          <w:highlight w:val="none"/>
        </w:rPr>
        <w:t>，</w:t>
      </w:r>
      <w:r>
        <w:rPr>
          <w:rFonts w:hint="eastAsia"/>
          <w:sz w:val="15"/>
          <w:szCs w:val="15"/>
          <w:highlight w:val="none"/>
          <w:lang w:val="en-US" w:eastAsia="zh-CN"/>
        </w:rPr>
        <w:t>132335197906262277</w:t>
      </w:r>
      <w:r>
        <w:rPr>
          <w:rFonts w:hint="eastAsia"/>
          <w:sz w:val="15"/>
          <w:szCs w:val="15"/>
        </w:rPr>
        <w:t xml:space="preserve">  </w:t>
      </w:r>
      <w:r>
        <w:rPr>
          <w:rFonts w:hint="eastAsia"/>
          <w:sz w:val="15"/>
          <w:szCs w:val="15"/>
          <w:lang w:val="en-US" w:eastAsia="zh-CN"/>
        </w:rPr>
        <w:t>冀A9979V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