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齐永波</w:t>
      </w:r>
      <w:r>
        <w:rPr>
          <w:rFonts w:hint="eastAsia"/>
          <w:sz w:val="15"/>
          <w:szCs w:val="15"/>
          <w:highlight w:val="none"/>
        </w:rPr>
        <w:t>，</w:t>
      </w:r>
      <w:r>
        <w:rPr>
          <w:rFonts w:hint="eastAsia"/>
          <w:sz w:val="15"/>
          <w:szCs w:val="15"/>
          <w:highlight w:val="none"/>
          <w:lang w:val="en-US" w:eastAsia="zh-CN"/>
        </w:rPr>
        <w:t>132335197906250030</w:t>
      </w:r>
      <w:r>
        <w:rPr>
          <w:rFonts w:hint="eastAsia"/>
          <w:sz w:val="15"/>
          <w:szCs w:val="15"/>
        </w:rPr>
        <w:t xml:space="preserve">  </w:t>
      </w:r>
      <w:r>
        <w:rPr>
          <w:rFonts w:hint="eastAsia"/>
          <w:sz w:val="15"/>
          <w:szCs w:val="15"/>
          <w:lang w:val="en-US" w:eastAsia="zh-CN"/>
        </w:rPr>
        <w:t>冀A4071Y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