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何亮</w:t>
      </w:r>
      <w:r>
        <w:rPr>
          <w:rFonts w:hint="eastAsia"/>
          <w:sz w:val="15"/>
          <w:szCs w:val="15"/>
          <w:highlight w:val="none"/>
        </w:rPr>
        <w:t>，</w:t>
      </w:r>
      <w:r>
        <w:rPr>
          <w:rFonts w:hint="eastAsia"/>
          <w:sz w:val="15"/>
          <w:szCs w:val="15"/>
          <w:highlight w:val="none"/>
          <w:lang w:val="en-US" w:eastAsia="zh-CN"/>
        </w:rPr>
        <w:t>132335197906010010</w:t>
      </w:r>
      <w:r>
        <w:rPr>
          <w:rFonts w:hint="eastAsia"/>
          <w:sz w:val="15"/>
          <w:szCs w:val="15"/>
        </w:rPr>
        <w:t xml:space="preserve">  </w:t>
      </w:r>
      <w:r>
        <w:rPr>
          <w:rFonts w:hint="eastAsia"/>
          <w:sz w:val="15"/>
          <w:szCs w:val="15"/>
          <w:lang w:val="en-US" w:eastAsia="zh-CN"/>
        </w:rPr>
        <w:t>沪A91726D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