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焦黑面</w:t>
      </w:r>
      <w:r>
        <w:rPr>
          <w:rFonts w:hint="eastAsia"/>
          <w:sz w:val="15"/>
          <w:szCs w:val="15"/>
          <w:highlight w:val="none"/>
        </w:rPr>
        <w:t>，</w:t>
      </w:r>
      <w:r>
        <w:rPr>
          <w:rFonts w:hint="eastAsia"/>
          <w:sz w:val="15"/>
          <w:szCs w:val="15"/>
          <w:highlight w:val="none"/>
          <w:lang w:val="en-US" w:eastAsia="zh-CN"/>
        </w:rPr>
        <w:t>132335197905142011</w:t>
      </w:r>
      <w:r>
        <w:rPr>
          <w:rFonts w:hint="eastAsia"/>
          <w:sz w:val="15"/>
          <w:szCs w:val="15"/>
        </w:rPr>
        <w:t xml:space="preserve">  </w:t>
      </w:r>
      <w:r>
        <w:rPr>
          <w:rFonts w:hint="eastAsia"/>
          <w:sz w:val="15"/>
          <w:szCs w:val="15"/>
          <w:lang w:val="en-US" w:eastAsia="zh-CN"/>
        </w:rPr>
        <w:t>沪A10380A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