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陈雪彦</w:t>
      </w:r>
      <w:r>
        <w:rPr>
          <w:rFonts w:hint="eastAsia"/>
          <w:sz w:val="15"/>
          <w:szCs w:val="15"/>
          <w:highlight w:val="none"/>
        </w:rPr>
        <w:t>，</w:t>
      </w:r>
      <w:r>
        <w:rPr>
          <w:rFonts w:hint="eastAsia"/>
          <w:sz w:val="15"/>
          <w:szCs w:val="15"/>
          <w:highlight w:val="none"/>
          <w:lang w:val="en-US" w:eastAsia="zh-CN"/>
        </w:rPr>
        <w:t>132335197901231017</w:t>
      </w:r>
      <w:r>
        <w:rPr>
          <w:rFonts w:hint="eastAsia"/>
          <w:sz w:val="15"/>
          <w:szCs w:val="15"/>
        </w:rPr>
        <w:t xml:space="preserve">  </w:t>
      </w:r>
      <w:r>
        <w:rPr>
          <w:rFonts w:hint="eastAsia"/>
          <w:sz w:val="15"/>
          <w:szCs w:val="15"/>
          <w:lang w:val="en-US" w:eastAsia="zh-CN"/>
        </w:rPr>
        <w:t>冀A37597D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