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梁彦平</w:t>
      </w:r>
      <w:r>
        <w:rPr>
          <w:rFonts w:hint="eastAsia"/>
          <w:sz w:val="15"/>
          <w:szCs w:val="15"/>
          <w:highlight w:val="none"/>
        </w:rPr>
        <w:t>，</w:t>
      </w:r>
      <w:r>
        <w:rPr>
          <w:rFonts w:hint="eastAsia"/>
          <w:sz w:val="15"/>
          <w:szCs w:val="15"/>
          <w:highlight w:val="none"/>
          <w:lang w:val="en-US" w:eastAsia="zh-CN"/>
        </w:rPr>
        <w:t>132335197808072218</w:t>
      </w:r>
      <w:r>
        <w:rPr>
          <w:rFonts w:hint="eastAsia"/>
          <w:sz w:val="15"/>
          <w:szCs w:val="15"/>
        </w:rPr>
        <w:t xml:space="preserve">  </w:t>
      </w:r>
      <w:r>
        <w:rPr>
          <w:rFonts w:hint="eastAsia"/>
          <w:sz w:val="15"/>
          <w:szCs w:val="15"/>
          <w:lang w:val="en-US" w:eastAsia="zh-CN"/>
        </w:rPr>
        <w:t>冀AMZ446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