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韩志敏</w:t>
      </w:r>
      <w:r>
        <w:rPr>
          <w:rFonts w:hint="eastAsia"/>
          <w:sz w:val="15"/>
          <w:szCs w:val="15"/>
          <w:highlight w:val="none"/>
        </w:rPr>
        <w:t>，</w:t>
      </w:r>
      <w:r>
        <w:rPr>
          <w:rFonts w:hint="eastAsia"/>
          <w:sz w:val="15"/>
          <w:szCs w:val="15"/>
          <w:highlight w:val="none"/>
          <w:lang w:val="en-US" w:eastAsia="zh-CN"/>
        </w:rPr>
        <w:t>132335197802112418</w:t>
      </w:r>
      <w:r>
        <w:rPr>
          <w:rFonts w:hint="eastAsia"/>
          <w:sz w:val="15"/>
          <w:szCs w:val="15"/>
        </w:rPr>
        <w:t xml:space="preserve">  </w:t>
      </w:r>
      <w:r>
        <w:rPr>
          <w:rFonts w:hint="eastAsia"/>
          <w:sz w:val="15"/>
          <w:szCs w:val="15"/>
          <w:lang w:val="en-US" w:eastAsia="zh-CN"/>
        </w:rPr>
        <w:t>冀AX7232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