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张利军</w:t>
      </w:r>
      <w:r>
        <w:rPr>
          <w:rFonts w:hint="eastAsia"/>
          <w:sz w:val="15"/>
          <w:szCs w:val="15"/>
          <w:highlight w:val="none"/>
        </w:rPr>
        <w:t>，</w:t>
      </w:r>
      <w:r>
        <w:rPr>
          <w:rFonts w:hint="eastAsia"/>
          <w:sz w:val="15"/>
          <w:szCs w:val="15"/>
          <w:highlight w:val="none"/>
          <w:lang w:val="en-US" w:eastAsia="zh-CN"/>
        </w:rPr>
        <w:t>132335197709052414</w:t>
      </w:r>
      <w:r>
        <w:rPr>
          <w:rFonts w:hint="eastAsia"/>
          <w:sz w:val="15"/>
          <w:szCs w:val="15"/>
        </w:rPr>
        <w:t xml:space="preserve">  </w:t>
      </w:r>
      <w:r>
        <w:rPr>
          <w:rFonts w:hint="eastAsia"/>
          <w:sz w:val="15"/>
          <w:szCs w:val="15"/>
          <w:lang w:val="en-US" w:eastAsia="zh-CN"/>
        </w:rPr>
        <w:t>冀A69A57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