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张彦龙</w:t>
      </w:r>
      <w:r>
        <w:rPr>
          <w:rFonts w:hint="eastAsia"/>
          <w:sz w:val="15"/>
          <w:szCs w:val="15"/>
          <w:highlight w:val="none"/>
        </w:rPr>
        <w:t>，</w:t>
      </w:r>
      <w:r>
        <w:rPr>
          <w:rFonts w:hint="eastAsia"/>
          <w:sz w:val="15"/>
          <w:szCs w:val="15"/>
          <w:highlight w:val="none"/>
          <w:lang w:val="en-US" w:eastAsia="zh-CN"/>
        </w:rPr>
        <w:t>132335197612292411</w:t>
      </w:r>
      <w:r>
        <w:rPr>
          <w:rFonts w:hint="eastAsia"/>
          <w:sz w:val="15"/>
          <w:szCs w:val="15"/>
        </w:rPr>
        <w:t xml:space="preserve">  </w:t>
      </w:r>
      <w:r>
        <w:rPr>
          <w:rFonts w:hint="eastAsia"/>
          <w:sz w:val="15"/>
          <w:szCs w:val="15"/>
          <w:lang w:val="en-US" w:eastAsia="zh-CN"/>
        </w:rPr>
        <w:t>沪A27331A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