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王树平</w:t>
      </w:r>
      <w:r>
        <w:rPr>
          <w:rFonts w:hint="eastAsia"/>
          <w:sz w:val="15"/>
          <w:szCs w:val="15"/>
          <w:highlight w:val="none"/>
        </w:rPr>
        <w:t>，</w:t>
      </w:r>
      <w:r>
        <w:rPr>
          <w:rFonts w:hint="eastAsia"/>
          <w:sz w:val="15"/>
          <w:szCs w:val="15"/>
          <w:highlight w:val="none"/>
          <w:lang w:val="en-US" w:eastAsia="zh-CN"/>
        </w:rPr>
        <w:t>132335197609182190</w:t>
      </w:r>
      <w:r>
        <w:rPr>
          <w:rFonts w:hint="eastAsia"/>
          <w:sz w:val="15"/>
          <w:szCs w:val="15"/>
        </w:rPr>
        <w:t xml:space="preserve">  </w:t>
      </w:r>
      <w:r>
        <w:rPr>
          <w:rFonts w:hint="eastAsia"/>
          <w:sz w:val="15"/>
          <w:szCs w:val="15"/>
          <w:lang w:val="en-US" w:eastAsia="zh-CN"/>
        </w:rPr>
        <w:t>冀A5S498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