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张明风</w:t>
      </w:r>
      <w:r>
        <w:rPr>
          <w:rFonts w:hint="eastAsia"/>
          <w:sz w:val="15"/>
          <w:szCs w:val="15"/>
          <w:highlight w:val="none"/>
        </w:rPr>
        <w:t>，</w:t>
      </w:r>
      <w:r>
        <w:rPr>
          <w:rFonts w:hint="eastAsia"/>
          <w:sz w:val="15"/>
          <w:szCs w:val="15"/>
          <w:highlight w:val="none"/>
          <w:lang w:val="en-US" w:eastAsia="zh-CN"/>
        </w:rPr>
        <w:t>132335197606221166</w:t>
      </w:r>
      <w:r>
        <w:rPr>
          <w:rFonts w:hint="eastAsia"/>
          <w:sz w:val="15"/>
          <w:szCs w:val="15"/>
        </w:rPr>
        <w:t xml:space="preserve">  </w:t>
      </w:r>
      <w:r>
        <w:rPr>
          <w:rFonts w:hint="eastAsia"/>
          <w:sz w:val="15"/>
          <w:szCs w:val="15"/>
          <w:lang w:val="en-US" w:eastAsia="zh-CN"/>
        </w:rPr>
        <w:t>沪A81288D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