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刘素军</w:t>
      </w:r>
      <w:r>
        <w:rPr>
          <w:rFonts w:hint="eastAsia"/>
          <w:sz w:val="15"/>
          <w:szCs w:val="15"/>
          <w:highlight w:val="none"/>
        </w:rPr>
        <w:t>，</w:t>
      </w:r>
      <w:r>
        <w:rPr>
          <w:rFonts w:hint="eastAsia"/>
          <w:sz w:val="15"/>
          <w:szCs w:val="15"/>
          <w:highlight w:val="none"/>
          <w:lang w:val="en-US" w:eastAsia="zh-CN"/>
        </w:rPr>
        <w:t>132335197605201198</w:t>
      </w:r>
      <w:r>
        <w:rPr>
          <w:rFonts w:hint="eastAsia"/>
          <w:sz w:val="15"/>
          <w:szCs w:val="15"/>
        </w:rPr>
        <w:t xml:space="preserve">  </w:t>
      </w:r>
      <w:r>
        <w:rPr>
          <w:rFonts w:hint="eastAsia"/>
          <w:sz w:val="15"/>
          <w:szCs w:val="15"/>
          <w:lang w:val="en-US" w:eastAsia="zh-CN"/>
        </w:rPr>
        <w:t>沪A83610D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