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康彦普</w:t>
      </w:r>
      <w:r>
        <w:rPr>
          <w:rFonts w:hint="eastAsia"/>
          <w:sz w:val="15"/>
          <w:szCs w:val="15"/>
          <w:highlight w:val="none"/>
        </w:rPr>
        <w:t>，</w:t>
      </w:r>
      <w:r>
        <w:rPr>
          <w:rFonts w:hint="eastAsia"/>
          <w:sz w:val="15"/>
          <w:szCs w:val="15"/>
          <w:highlight w:val="none"/>
          <w:lang w:val="en-US" w:eastAsia="zh-CN"/>
        </w:rPr>
        <w:t>132335197601010052</w:t>
      </w:r>
      <w:r>
        <w:rPr>
          <w:rFonts w:hint="eastAsia"/>
          <w:sz w:val="15"/>
          <w:szCs w:val="15"/>
        </w:rPr>
        <w:t xml:space="preserve">  </w:t>
      </w:r>
      <w:r>
        <w:rPr>
          <w:rFonts w:hint="eastAsia"/>
          <w:sz w:val="15"/>
          <w:szCs w:val="15"/>
          <w:lang w:val="en-US" w:eastAsia="zh-CN"/>
        </w:rPr>
        <w:t>冀A40962D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