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韩丽平</w:t>
      </w:r>
      <w:r>
        <w:rPr>
          <w:rFonts w:hint="eastAsia"/>
          <w:sz w:val="15"/>
          <w:szCs w:val="15"/>
          <w:highlight w:val="none"/>
        </w:rPr>
        <w:t>，</w:t>
      </w:r>
      <w:r>
        <w:rPr>
          <w:rFonts w:hint="eastAsia"/>
          <w:sz w:val="15"/>
          <w:szCs w:val="15"/>
          <w:highlight w:val="none"/>
          <w:lang w:val="en-US" w:eastAsia="zh-CN"/>
        </w:rPr>
        <w:t>132335197408032022</w:t>
      </w:r>
      <w:r>
        <w:rPr>
          <w:rFonts w:hint="eastAsia"/>
          <w:sz w:val="15"/>
          <w:szCs w:val="15"/>
        </w:rPr>
        <w:t xml:space="preserve">  </w:t>
      </w:r>
      <w:r>
        <w:rPr>
          <w:rFonts w:hint="eastAsia"/>
          <w:sz w:val="15"/>
          <w:szCs w:val="15"/>
          <w:lang w:val="en-US" w:eastAsia="zh-CN"/>
        </w:rPr>
        <w:t>冀A35547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