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董胜利</w:t>
      </w:r>
      <w:r>
        <w:rPr>
          <w:rFonts w:hint="eastAsia"/>
          <w:sz w:val="15"/>
          <w:szCs w:val="15"/>
          <w:highlight w:val="none"/>
        </w:rPr>
        <w:t>，</w:t>
      </w:r>
      <w:r>
        <w:rPr>
          <w:rFonts w:hint="eastAsia"/>
          <w:sz w:val="15"/>
          <w:szCs w:val="15"/>
          <w:highlight w:val="none"/>
          <w:lang w:val="en-US" w:eastAsia="zh-CN"/>
        </w:rPr>
        <w:t>132335197405181014</w:t>
      </w:r>
      <w:r>
        <w:rPr>
          <w:rFonts w:hint="eastAsia"/>
          <w:sz w:val="15"/>
          <w:szCs w:val="15"/>
        </w:rPr>
        <w:t xml:space="preserve">  </w:t>
      </w:r>
      <w:r>
        <w:rPr>
          <w:rFonts w:hint="eastAsia"/>
          <w:sz w:val="15"/>
          <w:szCs w:val="15"/>
          <w:lang w:val="en-US" w:eastAsia="zh-CN"/>
        </w:rPr>
        <w:t>沪A09418D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