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刘艳文</w:t>
      </w:r>
      <w:r>
        <w:rPr>
          <w:rFonts w:hint="eastAsia"/>
          <w:sz w:val="15"/>
          <w:szCs w:val="15"/>
          <w:highlight w:val="none"/>
        </w:rPr>
        <w:t>，</w:t>
      </w:r>
      <w:r>
        <w:rPr>
          <w:rFonts w:hint="eastAsia"/>
          <w:sz w:val="15"/>
          <w:szCs w:val="15"/>
          <w:highlight w:val="none"/>
          <w:lang w:val="en-US" w:eastAsia="zh-CN"/>
        </w:rPr>
        <w:t>132335197404291318</w:t>
      </w:r>
      <w:r>
        <w:rPr>
          <w:rFonts w:hint="eastAsia"/>
          <w:sz w:val="15"/>
          <w:szCs w:val="15"/>
        </w:rPr>
        <w:t xml:space="preserve">  </w:t>
      </w:r>
      <w:r>
        <w:rPr>
          <w:rFonts w:hint="eastAsia"/>
          <w:sz w:val="15"/>
          <w:szCs w:val="15"/>
          <w:lang w:val="en-US" w:eastAsia="zh-CN"/>
        </w:rPr>
        <w:t>沪A05666D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