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苏彦国</w:t>
      </w:r>
      <w:r>
        <w:rPr>
          <w:rFonts w:hint="eastAsia"/>
          <w:sz w:val="15"/>
          <w:szCs w:val="15"/>
          <w:highlight w:val="none"/>
        </w:rPr>
        <w:t>，</w:t>
      </w:r>
      <w:r>
        <w:rPr>
          <w:rFonts w:hint="eastAsia"/>
          <w:sz w:val="15"/>
          <w:szCs w:val="15"/>
          <w:highlight w:val="none"/>
          <w:lang w:val="en-US" w:eastAsia="zh-CN"/>
        </w:rPr>
        <w:t>132335197203090894</w:t>
      </w:r>
      <w:r>
        <w:rPr>
          <w:rFonts w:hint="eastAsia"/>
          <w:sz w:val="15"/>
          <w:szCs w:val="15"/>
        </w:rPr>
        <w:t xml:space="preserve">  </w:t>
      </w:r>
      <w:r>
        <w:rPr>
          <w:rFonts w:hint="eastAsia"/>
          <w:sz w:val="15"/>
          <w:szCs w:val="15"/>
          <w:lang w:val="en-US" w:eastAsia="zh-CN"/>
        </w:rPr>
        <w:t>冀ATD575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