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张顺国</w:t>
      </w:r>
      <w:r>
        <w:rPr>
          <w:rFonts w:hint="eastAsia"/>
          <w:sz w:val="15"/>
          <w:szCs w:val="15"/>
          <w:highlight w:val="none"/>
        </w:rPr>
        <w:t>，</w:t>
      </w:r>
      <w:r>
        <w:rPr>
          <w:rFonts w:hint="eastAsia"/>
          <w:sz w:val="15"/>
          <w:szCs w:val="15"/>
          <w:highlight w:val="none"/>
          <w:lang w:val="en-US" w:eastAsia="zh-CN"/>
        </w:rPr>
        <w:t>132335197105151331</w:t>
      </w:r>
      <w:r>
        <w:rPr>
          <w:rFonts w:hint="eastAsia"/>
          <w:sz w:val="15"/>
          <w:szCs w:val="15"/>
        </w:rPr>
        <w:t xml:space="preserve">  </w:t>
      </w:r>
      <w:r>
        <w:rPr>
          <w:rFonts w:hint="eastAsia"/>
          <w:sz w:val="15"/>
          <w:szCs w:val="15"/>
          <w:lang w:val="en-US" w:eastAsia="zh-CN"/>
        </w:rPr>
        <w:t>冀AKQ667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