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宋三国</w:t>
      </w:r>
      <w:r>
        <w:rPr>
          <w:rFonts w:hint="eastAsia"/>
          <w:sz w:val="15"/>
          <w:szCs w:val="15"/>
          <w:highlight w:val="none"/>
        </w:rPr>
        <w:t>，</w:t>
      </w:r>
      <w:r>
        <w:rPr>
          <w:rFonts w:hint="eastAsia"/>
          <w:sz w:val="15"/>
          <w:szCs w:val="15"/>
          <w:highlight w:val="none"/>
          <w:lang w:val="en-US" w:eastAsia="zh-CN"/>
        </w:rPr>
        <w:t>132335197105060114</w:t>
      </w:r>
      <w:r>
        <w:rPr>
          <w:rFonts w:hint="eastAsia"/>
          <w:sz w:val="15"/>
          <w:szCs w:val="15"/>
        </w:rPr>
        <w:t xml:space="preserve">  </w:t>
      </w:r>
      <w:r>
        <w:rPr>
          <w:rFonts w:hint="eastAsia"/>
          <w:sz w:val="15"/>
          <w:szCs w:val="15"/>
          <w:lang w:val="en-US" w:eastAsia="zh-CN"/>
        </w:rPr>
        <w:t>冀AP2143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