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茹三拴</w:t>
      </w:r>
      <w:r>
        <w:rPr>
          <w:rFonts w:hint="eastAsia"/>
          <w:sz w:val="15"/>
          <w:szCs w:val="15"/>
          <w:highlight w:val="none"/>
        </w:rPr>
        <w:t>，</w:t>
      </w:r>
      <w:r>
        <w:rPr>
          <w:rFonts w:hint="eastAsia"/>
          <w:sz w:val="15"/>
          <w:szCs w:val="15"/>
          <w:highlight w:val="none"/>
          <w:lang w:val="en-US" w:eastAsia="zh-CN"/>
        </w:rPr>
        <w:t>132335197003131356</w:t>
      </w:r>
      <w:r>
        <w:rPr>
          <w:rFonts w:hint="eastAsia"/>
          <w:sz w:val="15"/>
          <w:szCs w:val="15"/>
        </w:rPr>
        <w:t xml:space="preserve">  </w:t>
      </w:r>
      <w:r>
        <w:rPr>
          <w:rFonts w:hint="eastAsia"/>
          <w:sz w:val="15"/>
          <w:szCs w:val="15"/>
          <w:lang w:val="en-US" w:eastAsia="zh-CN"/>
        </w:rPr>
        <w:t>沪A16163A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