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闫彦中</w:t>
      </w:r>
      <w:r>
        <w:rPr>
          <w:rFonts w:hint="eastAsia"/>
          <w:sz w:val="15"/>
          <w:szCs w:val="15"/>
          <w:highlight w:val="none"/>
        </w:rPr>
        <w:t>，</w:t>
      </w:r>
      <w:r>
        <w:rPr>
          <w:rFonts w:hint="eastAsia"/>
          <w:sz w:val="15"/>
          <w:szCs w:val="15"/>
          <w:highlight w:val="none"/>
          <w:lang w:val="en-US" w:eastAsia="zh-CN"/>
        </w:rPr>
        <w:t>132325197404295017</w:t>
      </w:r>
      <w:r>
        <w:rPr>
          <w:rFonts w:hint="eastAsia"/>
          <w:sz w:val="15"/>
          <w:szCs w:val="15"/>
        </w:rPr>
        <w:t xml:space="preserve">  </w:t>
      </w:r>
      <w:r>
        <w:rPr>
          <w:rFonts w:hint="eastAsia"/>
          <w:sz w:val="15"/>
          <w:szCs w:val="15"/>
          <w:lang w:val="en-US" w:eastAsia="zh-CN"/>
        </w:rPr>
        <w:t>冀AXN967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