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苗永辉</w:t>
      </w:r>
      <w:r>
        <w:rPr>
          <w:rFonts w:hint="eastAsia"/>
          <w:sz w:val="15"/>
          <w:szCs w:val="15"/>
          <w:highlight w:val="none"/>
        </w:rPr>
        <w:t>，</w:t>
      </w:r>
      <w:r>
        <w:rPr>
          <w:rFonts w:hint="eastAsia"/>
          <w:sz w:val="15"/>
          <w:szCs w:val="15"/>
          <w:highlight w:val="none"/>
          <w:lang w:val="en-US" w:eastAsia="zh-CN"/>
        </w:rPr>
        <w:t>132324197311070656</w:t>
      </w:r>
      <w:r>
        <w:rPr>
          <w:rFonts w:hint="eastAsia"/>
          <w:sz w:val="15"/>
          <w:szCs w:val="15"/>
        </w:rPr>
        <w:t xml:space="preserve">  </w:t>
      </w:r>
      <w:r>
        <w:rPr>
          <w:rFonts w:hint="eastAsia"/>
          <w:sz w:val="15"/>
          <w:szCs w:val="15"/>
          <w:lang w:val="en-US" w:eastAsia="zh-CN"/>
        </w:rPr>
        <w:t>冀ALF637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