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杜军华</w:t>
      </w:r>
      <w:r>
        <w:rPr>
          <w:rFonts w:hint="eastAsia"/>
          <w:sz w:val="15"/>
          <w:szCs w:val="15"/>
          <w:highlight w:val="none"/>
        </w:rPr>
        <w:t>，</w:t>
      </w:r>
      <w:r>
        <w:rPr>
          <w:rFonts w:hint="eastAsia"/>
          <w:sz w:val="15"/>
          <w:szCs w:val="15"/>
          <w:highlight w:val="none"/>
          <w:lang w:val="en-US" w:eastAsia="zh-CN"/>
        </w:rPr>
        <w:t>132302197308075028</w:t>
      </w:r>
      <w:r>
        <w:rPr>
          <w:rFonts w:hint="eastAsia"/>
          <w:sz w:val="15"/>
          <w:szCs w:val="15"/>
        </w:rPr>
        <w:t xml:space="preserve">  </w:t>
      </w:r>
      <w:r>
        <w:rPr>
          <w:rFonts w:hint="eastAsia"/>
          <w:sz w:val="15"/>
          <w:szCs w:val="15"/>
          <w:lang w:val="en-US" w:eastAsia="zh-CN"/>
        </w:rPr>
        <w:t>冀A99L17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