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周志伟</w:t>
      </w:r>
      <w:r>
        <w:rPr>
          <w:rFonts w:hint="eastAsia"/>
          <w:sz w:val="15"/>
          <w:szCs w:val="15"/>
          <w:highlight w:val="none"/>
        </w:rPr>
        <w:t>，</w:t>
      </w:r>
      <w:r>
        <w:rPr>
          <w:rFonts w:hint="eastAsia"/>
          <w:sz w:val="15"/>
          <w:szCs w:val="15"/>
          <w:highlight w:val="none"/>
          <w:lang w:val="en-US" w:eastAsia="zh-CN"/>
        </w:rPr>
        <w:t>131122199004211214</w:t>
      </w:r>
      <w:r>
        <w:rPr>
          <w:rFonts w:hint="eastAsia"/>
          <w:sz w:val="15"/>
          <w:szCs w:val="15"/>
        </w:rPr>
        <w:t xml:space="preserve">  </w:t>
      </w:r>
      <w:r>
        <w:rPr>
          <w:rFonts w:hint="eastAsia"/>
          <w:sz w:val="15"/>
          <w:szCs w:val="15"/>
          <w:lang w:val="en-US" w:eastAsia="zh-CN"/>
        </w:rPr>
        <w:t>冀TY0855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