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王胜君</w:t>
      </w:r>
      <w:r>
        <w:rPr>
          <w:rFonts w:hint="eastAsia"/>
          <w:sz w:val="15"/>
          <w:szCs w:val="15"/>
          <w:highlight w:val="none"/>
        </w:rPr>
        <w:t>，</w:t>
      </w:r>
      <w:r>
        <w:rPr>
          <w:rFonts w:hint="eastAsia"/>
          <w:sz w:val="15"/>
          <w:szCs w:val="15"/>
          <w:highlight w:val="none"/>
          <w:lang w:val="en-US" w:eastAsia="zh-CN"/>
        </w:rPr>
        <w:t>13112219890807123X</w:t>
      </w:r>
      <w:r>
        <w:rPr>
          <w:rFonts w:hint="eastAsia"/>
          <w:sz w:val="15"/>
          <w:szCs w:val="15"/>
        </w:rPr>
        <w:t xml:space="preserve">  </w:t>
      </w:r>
      <w:r>
        <w:rPr>
          <w:rFonts w:hint="eastAsia"/>
          <w:sz w:val="15"/>
          <w:szCs w:val="15"/>
          <w:lang w:val="en-US" w:eastAsia="zh-CN"/>
        </w:rPr>
        <w:t>冀TP8296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