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尹胜林</w:t>
      </w:r>
      <w:r>
        <w:rPr>
          <w:rFonts w:hint="eastAsia"/>
          <w:sz w:val="15"/>
          <w:szCs w:val="15"/>
          <w:highlight w:val="none"/>
        </w:rPr>
        <w:t>，</w:t>
      </w:r>
      <w:r>
        <w:rPr>
          <w:rFonts w:hint="eastAsia"/>
          <w:sz w:val="15"/>
          <w:szCs w:val="15"/>
          <w:highlight w:val="none"/>
          <w:lang w:val="en-US" w:eastAsia="zh-CN"/>
        </w:rPr>
        <w:t>131122197501041616</w:t>
      </w:r>
      <w:r>
        <w:rPr>
          <w:rFonts w:hint="eastAsia"/>
          <w:sz w:val="15"/>
          <w:szCs w:val="15"/>
        </w:rPr>
        <w:t xml:space="preserve">  </w:t>
      </w:r>
      <w:r>
        <w:rPr>
          <w:rFonts w:hint="eastAsia"/>
          <w:sz w:val="15"/>
          <w:szCs w:val="15"/>
          <w:lang w:val="en-US" w:eastAsia="zh-CN"/>
        </w:rPr>
        <w:t>冀TU2052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