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刘志强</w:t>
      </w:r>
      <w:r>
        <w:rPr>
          <w:rFonts w:hint="eastAsia"/>
          <w:sz w:val="15"/>
          <w:szCs w:val="15"/>
          <w:highlight w:val="none"/>
        </w:rPr>
        <w:t>，</w:t>
      </w:r>
      <w:r>
        <w:rPr>
          <w:rFonts w:hint="eastAsia"/>
          <w:sz w:val="15"/>
          <w:szCs w:val="15"/>
          <w:highlight w:val="none"/>
          <w:lang w:val="en-US" w:eastAsia="zh-CN"/>
        </w:rPr>
        <w:t>130682198006296635</w:t>
      </w:r>
      <w:r>
        <w:rPr>
          <w:rFonts w:hint="eastAsia"/>
          <w:sz w:val="15"/>
          <w:szCs w:val="15"/>
        </w:rPr>
        <w:t xml:space="preserve">  </w:t>
      </w:r>
      <w:r>
        <w:rPr>
          <w:rFonts w:hint="eastAsia"/>
          <w:sz w:val="15"/>
          <w:szCs w:val="15"/>
          <w:lang w:val="en-US" w:eastAsia="zh-CN"/>
        </w:rPr>
        <w:t>冀F02133D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