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田朋</w:t>
      </w:r>
      <w:r>
        <w:rPr>
          <w:rFonts w:hint="eastAsia"/>
          <w:sz w:val="15"/>
          <w:szCs w:val="15"/>
          <w:highlight w:val="none"/>
        </w:rPr>
        <w:t>，</w:t>
      </w:r>
      <w:r>
        <w:rPr>
          <w:rFonts w:hint="eastAsia"/>
          <w:sz w:val="15"/>
          <w:szCs w:val="15"/>
          <w:highlight w:val="none"/>
          <w:lang w:val="en-US" w:eastAsia="zh-CN"/>
        </w:rPr>
        <w:t>130634198304081519</w:t>
      </w:r>
      <w:r>
        <w:rPr>
          <w:rFonts w:hint="eastAsia"/>
          <w:sz w:val="15"/>
          <w:szCs w:val="15"/>
        </w:rPr>
        <w:t xml:space="preserve">  </w:t>
      </w:r>
      <w:r>
        <w:rPr>
          <w:rFonts w:hint="eastAsia"/>
          <w:sz w:val="15"/>
          <w:szCs w:val="15"/>
          <w:lang w:val="en-US" w:eastAsia="zh-CN"/>
        </w:rPr>
        <w:t>冀FW9102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