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李峰</w:t>
      </w:r>
      <w:r>
        <w:rPr>
          <w:rFonts w:hint="eastAsia"/>
          <w:sz w:val="15"/>
          <w:szCs w:val="15"/>
          <w:highlight w:val="none"/>
        </w:rPr>
        <w:t>，</w:t>
      </w:r>
      <w:r>
        <w:rPr>
          <w:rFonts w:hint="eastAsia"/>
          <w:sz w:val="15"/>
          <w:szCs w:val="15"/>
          <w:highlight w:val="none"/>
          <w:lang w:val="en-US" w:eastAsia="zh-CN"/>
        </w:rPr>
        <w:t>130629198202250413</w:t>
      </w:r>
      <w:r>
        <w:rPr>
          <w:rFonts w:hint="eastAsia"/>
          <w:sz w:val="15"/>
          <w:szCs w:val="15"/>
        </w:rPr>
        <w:t xml:space="preserve">  </w:t>
      </w:r>
      <w:r>
        <w:rPr>
          <w:rFonts w:hint="eastAsia"/>
          <w:sz w:val="15"/>
          <w:szCs w:val="15"/>
          <w:lang w:val="en-US" w:eastAsia="zh-CN"/>
        </w:rPr>
        <w:t>冀FS1124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