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董美娟</w:t>
      </w:r>
      <w:r>
        <w:rPr>
          <w:rFonts w:hint="eastAsia"/>
          <w:sz w:val="15"/>
          <w:szCs w:val="15"/>
          <w:highlight w:val="none"/>
        </w:rPr>
        <w:t>，</w:t>
      </w:r>
      <w:r>
        <w:rPr>
          <w:rFonts w:hint="eastAsia"/>
          <w:sz w:val="15"/>
          <w:szCs w:val="15"/>
          <w:highlight w:val="none"/>
          <w:lang w:val="en-US" w:eastAsia="zh-CN"/>
        </w:rPr>
        <w:t>130529198310071046</w:t>
      </w:r>
      <w:r>
        <w:rPr>
          <w:rFonts w:hint="eastAsia"/>
          <w:sz w:val="15"/>
          <w:szCs w:val="15"/>
        </w:rPr>
        <w:t xml:space="preserve">  </w:t>
      </w:r>
      <w:r>
        <w:rPr>
          <w:rFonts w:hint="eastAsia"/>
          <w:sz w:val="15"/>
          <w:szCs w:val="15"/>
          <w:lang w:val="en-US" w:eastAsia="zh-CN"/>
        </w:rPr>
        <w:t>沪A18236A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