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翟锐萍</w:t>
      </w:r>
      <w:r>
        <w:rPr>
          <w:rFonts w:hint="eastAsia"/>
          <w:sz w:val="15"/>
          <w:szCs w:val="15"/>
          <w:highlight w:val="none"/>
        </w:rPr>
        <w:t>，</w:t>
      </w:r>
      <w:r>
        <w:rPr>
          <w:rFonts w:hint="eastAsia"/>
          <w:sz w:val="15"/>
          <w:szCs w:val="15"/>
          <w:highlight w:val="none"/>
          <w:lang w:val="en-US" w:eastAsia="zh-CN"/>
        </w:rPr>
        <w:t>130527198512150532</w:t>
      </w:r>
      <w:r>
        <w:rPr>
          <w:rFonts w:hint="eastAsia"/>
          <w:sz w:val="15"/>
          <w:szCs w:val="15"/>
        </w:rPr>
        <w:t xml:space="preserve">  </w:t>
      </w:r>
      <w:r>
        <w:rPr>
          <w:rFonts w:hint="eastAsia"/>
          <w:sz w:val="15"/>
          <w:szCs w:val="15"/>
          <w:lang w:val="en-US" w:eastAsia="zh-CN"/>
        </w:rPr>
        <w:t>沪A87595D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