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常少峰</w:t>
      </w:r>
      <w:r>
        <w:rPr>
          <w:rFonts w:hint="eastAsia"/>
          <w:sz w:val="15"/>
          <w:szCs w:val="15"/>
          <w:highlight w:val="none"/>
        </w:rPr>
        <w:t>，</w:t>
      </w:r>
      <w:r>
        <w:rPr>
          <w:rFonts w:hint="eastAsia"/>
          <w:sz w:val="15"/>
          <w:szCs w:val="15"/>
          <w:highlight w:val="none"/>
          <w:lang w:val="en-US" w:eastAsia="zh-CN"/>
        </w:rPr>
        <w:t>130527197910130516</w:t>
      </w:r>
      <w:r>
        <w:rPr>
          <w:rFonts w:hint="eastAsia"/>
          <w:sz w:val="15"/>
          <w:szCs w:val="15"/>
        </w:rPr>
        <w:t xml:space="preserve">  </w:t>
      </w:r>
      <w:r>
        <w:rPr>
          <w:rFonts w:hint="eastAsia"/>
          <w:sz w:val="15"/>
          <w:szCs w:val="15"/>
          <w:lang w:val="en-US" w:eastAsia="zh-CN"/>
        </w:rPr>
        <w:t>沪A01369A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