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刘建超</w:t>
      </w:r>
      <w:r>
        <w:rPr>
          <w:rFonts w:hint="eastAsia"/>
          <w:sz w:val="15"/>
          <w:szCs w:val="15"/>
          <w:highlight w:val="none"/>
        </w:rPr>
        <w:t>，</w:t>
      </w:r>
      <w:r>
        <w:rPr>
          <w:rFonts w:hint="eastAsia"/>
          <w:sz w:val="15"/>
          <w:szCs w:val="15"/>
          <w:highlight w:val="none"/>
          <w:lang w:val="en-US" w:eastAsia="zh-CN"/>
        </w:rPr>
        <w:t>130522198012111818</w:t>
      </w:r>
      <w:r>
        <w:rPr>
          <w:rFonts w:hint="eastAsia"/>
          <w:sz w:val="15"/>
          <w:szCs w:val="15"/>
        </w:rPr>
        <w:t xml:space="preserve">  </w:t>
      </w:r>
      <w:r>
        <w:rPr>
          <w:rFonts w:hint="eastAsia"/>
          <w:sz w:val="15"/>
          <w:szCs w:val="15"/>
          <w:lang w:val="en-US" w:eastAsia="zh-CN"/>
        </w:rPr>
        <w:t>冀AY2102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