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申庆川</w:t>
      </w:r>
      <w:r>
        <w:rPr>
          <w:rFonts w:hint="eastAsia"/>
          <w:sz w:val="15"/>
          <w:szCs w:val="15"/>
          <w:highlight w:val="none"/>
        </w:rPr>
        <w:t>，</w:t>
      </w:r>
      <w:r>
        <w:rPr>
          <w:rFonts w:hint="eastAsia"/>
          <w:sz w:val="15"/>
          <w:szCs w:val="15"/>
          <w:highlight w:val="none"/>
          <w:lang w:val="en-US" w:eastAsia="zh-CN"/>
        </w:rPr>
        <w:t>130429197706152037</w:t>
      </w:r>
      <w:r>
        <w:rPr>
          <w:rFonts w:hint="eastAsia"/>
          <w:sz w:val="15"/>
          <w:szCs w:val="15"/>
        </w:rPr>
        <w:t xml:space="preserve">  </w:t>
      </w:r>
      <w:r>
        <w:rPr>
          <w:rFonts w:hint="eastAsia"/>
          <w:sz w:val="15"/>
          <w:szCs w:val="15"/>
          <w:lang w:val="en-US" w:eastAsia="zh-CN"/>
        </w:rPr>
        <w:t>沪A97829D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