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冯记宽</w:t>
      </w:r>
      <w:r>
        <w:rPr>
          <w:rFonts w:hint="eastAsia"/>
          <w:sz w:val="15"/>
          <w:szCs w:val="15"/>
          <w:highlight w:val="none"/>
        </w:rPr>
        <w:t>，</w:t>
      </w:r>
      <w:r>
        <w:rPr>
          <w:rFonts w:hint="eastAsia"/>
          <w:sz w:val="15"/>
          <w:szCs w:val="15"/>
          <w:highlight w:val="none"/>
          <w:lang w:val="en-US" w:eastAsia="zh-CN"/>
        </w:rPr>
        <w:t>130425198803231836</w:t>
      </w:r>
      <w:r>
        <w:rPr>
          <w:rFonts w:hint="eastAsia"/>
          <w:sz w:val="15"/>
          <w:szCs w:val="15"/>
        </w:rPr>
        <w:t xml:space="preserve">  </w:t>
      </w:r>
      <w:r>
        <w:rPr>
          <w:rFonts w:hint="eastAsia"/>
          <w:sz w:val="15"/>
          <w:szCs w:val="15"/>
          <w:lang w:val="en-US" w:eastAsia="zh-CN"/>
        </w:rPr>
        <w:t>沪A72119D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