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董文志</w:t>
      </w:r>
      <w:r>
        <w:rPr>
          <w:rFonts w:hint="eastAsia"/>
          <w:sz w:val="15"/>
          <w:szCs w:val="15"/>
          <w:highlight w:val="none"/>
        </w:rPr>
        <w:t>，</w:t>
      </w:r>
      <w:r>
        <w:rPr>
          <w:rFonts w:hint="eastAsia"/>
          <w:sz w:val="15"/>
          <w:szCs w:val="15"/>
          <w:highlight w:val="none"/>
          <w:lang w:val="en-US" w:eastAsia="zh-CN"/>
        </w:rPr>
        <w:t>130425198305251818</w:t>
      </w:r>
      <w:r>
        <w:rPr>
          <w:rFonts w:hint="eastAsia"/>
          <w:sz w:val="15"/>
          <w:szCs w:val="15"/>
        </w:rPr>
        <w:t xml:space="preserve">  </w:t>
      </w:r>
      <w:r>
        <w:rPr>
          <w:rFonts w:hint="eastAsia"/>
          <w:sz w:val="15"/>
          <w:szCs w:val="15"/>
          <w:lang w:val="en-US" w:eastAsia="zh-CN"/>
        </w:rPr>
        <w:t>冀D21919D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