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王志薄</w:t>
      </w:r>
      <w:r>
        <w:rPr>
          <w:rFonts w:hint="eastAsia"/>
          <w:sz w:val="15"/>
          <w:szCs w:val="15"/>
          <w:highlight w:val="none"/>
        </w:rPr>
        <w:t>，</w:t>
      </w:r>
      <w:r>
        <w:rPr>
          <w:rFonts w:hint="eastAsia"/>
          <w:sz w:val="15"/>
          <w:szCs w:val="15"/>
          <w:highlight w:val="none"/>
          <w:lang w:val="en-US" w:eastAsia="zh-CN"/>
        </w:rPr>
        <w:t>130230198508110353</w:t>
      </w:r>
      <w:r>
        <w:rPr>
          <w:rFonts w:hint="eastAsia"/>
          <w:sz w:val="15"/>
          <w:szCs w:val="15"/>
        </w:rPr>
        <w:t xml:space="preserve">  </w:t>
      </w:r>
      <w:r>
        <w:rPr>
          <w:rFonts w:hint="eastAsia"/>
          <w:sz w:val="15"/>
          <w:szCs w:val="15"/>
          <w:lang w:val="en-US" w:eastAsia="zh-CN"/>
        </w:rPr>
        <w:t>京A28408D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