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齐峰</w:t>
      </w:r>
      <w:r>
        <w:rPr>
          <w:rFonts w:hint="eastAsia"/>
          <w:sz w:val="15"/>
          <w:szCs w:val="15"/>
          <w:highlight w:val="none"/>
        </w:rPr>
        <w:t>，</w:t>
      </w:r>
      <w:r>
        <w:rPr>
          <w:rFonts w:hint="eastAsia"/>
          <w:sz w:val="15"/>
          <w:szCs w:val="15"/>
          <w:highlight w:val="none"/>
          <w:lang w:val="en-US" w:eastAsia="zh-CN"/>
        </w:rPr>
        <w:t>130185199006251839</w:t>
      </w:r>
      <w:r>
        <w:rPr>
          <w:rFonts w:hint="eastAsia"/>
          <w:sz w:val="15"/>
          <w:szCs w:val="15"/>
        </w:rPr>
        <w:t xml:space="preserve">  </w:t>
      </w:r>
      <w:r>
        <w:rPr>
          <w:rFonts w:hint="eastAsia"/>
          <w:sz w:val="15"/>
          <w:szCs w:val="15"/>
          <w:lang w:val="en-US" w:eastAsia="zh-CN"/>
        </w:rPr>
        <w:t>沪A83892D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