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康品选</w:t>
      </w:r>
      <w:r>
        <w:rPr>
          <w:rFonts w:hint="eastAsia"/>
          <w:sz w:val="15"/>
          <w:szCs w:val="15"/>
          <w:highlight w:val="none"/>
        </w:rPr>
        <w:t>，</w:t>
      </w:r>
      <w:r>
        <w:rPr>
          <w:rFonts w:hint="eastAsia"/>
          <w:sz w:val="15"/>
          <w:szCs w:val="15"/>
          <w:highlight w:val="none"/>
          <w:lang w:val="en-US" w:eastAsia="zh-CN"/>
        </w:rPr>
        <w:t>130185198901062220</w:t>
      </w:r>
      <w:r>
        <w:rPr>
          <w:rFonts w:hint="eastAsia"/>
          <w:sz w:val="15"/>
          <w:szCs w:val="15"/>
        </w:rPr>
        <w:t xml:space="preserve">  </w:t>
      </w:r>
      <w:r>
        <w:rPr>
          <w:rFonts w:hint="eastAsia"/>
          <w:sz w:val="15"/>
          <w:szCs w:val="15"/>
          <w:lang w:val="en-US" w:eastAsia="zh-CN"/>
        </w:rPr>
        <w:t>冀AKD070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