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李敏</w:t>
      </w:r>
      <w:r>
        <w:rPr>
          <w:rFonts w:hint="eastAsia"/>
          <w:sz w:val="15"/>
          <w:szCs w:val="15"/>
          <w:highlight w:val="none"/>
        </w:rPr>
        <w:t>，</w:t>
      </w:r>
      <w:r>
        <w:rPr>
          <w:rFonts w:hint="eastAsia"/>
          <w:sz w:val="15"/>
          <w:szCs w:val="15"/>
          <w:highlight w:val="none"/>
          <w:lang w:val="en-US" w:eastAsia="zh-CN"/>
        </w:rPr>
        <w:t>130185198707042525</w:t>
      </w:r>
      <w:r>
        <w:rPr>
          <w:rFonts w:hint="eastAsia"/>
          <w:sz w:val="15"/>
          <w:szCs w:val="15"/>
        </w:rPr>
        <w:t xml:space="preserve">  </w:t>
      </w:r>
      <w:r>
        <w:rPr>
          <w:rFonts w:hint="eastAsia"/>
          <w:sz w:val="15"/>
          <w:szCs w:val="15"/>
          <w:lang w:val="en-US" w:eastAsia="zh-CN"/>
        </w:rPr>
        <w:t>沪A13080A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