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张龙帅</w:t>
      </w:r>
      <w:r>
        <w:rPr>
          <w:rFonts w:hint="eastAsia"/>
          <w:sz w:val="15"/>
          <w:szCs w:val="15"/>
          <w:highlight w:val="none"/>
        </w:rPr>
        <w:t>，</w:t>
      </w:r>
      <w:r>
        <w:rPr>
          <w:rFonts w:hint="eastAsia"/>
          <w:sz w:val="15"/>
          <w:szCs w:val="15"/>
          <w:highlight w:val="none"/>
          <w:lang w:val="en-US" w:eastAsia="zh-CN"/>
        </w:rPr>
        <w:t>130184198912154554</w:t>
      </w:r>
      <w:r>
        <w:rPr>
          <w:rFonts w:hint="eastAsia"/>
          <w:sz w:val="15"/>
          <w:szCs w:val="15"/>
        </w:rPr>
        <w:t xml:space="preserve">  </w:t>
      </w:r>
      <w:r>
        <w:rPr>
          <w:rFonts w:hint="eastAsia"/>
          <w:sz w:val="15"/>
          <w:szCs w:val="15"/>
          <w:lang w:val="en-US" w:eastAsia="zh-CN"/>
        </w:rPr>
        <w:t>冀ABR579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