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刘亚龙</w:t>
      </w:r>
      <w:r>
        <w:rPr>
          <w:rFonts w:hint="eastAsia"/>
          <w:sz w:val="15"/>
          <w:szCs w:val="15"/>
          <w:highlight w:val="none"/>
        </w:rPr>
        <w:t>，</w:t>
      </w:r>
      <w:r>
        <w:rPr>
          <w:rFonts w:hint="eastAsia"/>
          <w:sz w:val="15"/>
          <w:szCs w:val="15"/>
          <w:highlight w:val="none"/>
          <w:lang w:val="en-US" w:eastAsia="zh-CN"/>
        </w:rPr>
        <w:t>130184198806134031</w:t>
      </w:r>
      <w:r>
        <w:rPr>
          <w:rFonts w:hint="eastAsia"/>
          <w:sz w:val="15"/>
          <w:szCs w:val="15"/>
        </w:rPr>
        <w:t xml:space="preserve">  </w:t>
      </w:r>
      <w:r>
        <w:rPr>
          <w:rFonts w:hint="eastAsia"/>
          <w:sz w:val="15"/>
          <w:szCs w:val="15"/>
          <w:lang w:val="en-US" w:eastAsia="zh-CN"/>
        </w:rPr>
        <w:t>冀A57028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