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王军辉</w:t>
      </w:r>
      <w:r>
        <w:rPr>
          <w:rFonts w:hint="eastAsia"/>
          <w:sz w:val="15"/>
          <w:szCs w:val="15"/>
          <w:highlight w:val="none"/>
        </w:rPr>
        <w:t>，</w:t>
      </w:r>
      <w:r>
        <w:rPr>
          <w:rFonts w:hint="eastAsia"/>
          <w:sz w:val="15"/>
          <w:szCs w:val="15"/>
          <w:highlight w:val="none"/>
          <w:lang w:val="en-US" w:eastAsia="zh-CN"/>
        </w:rPr>
        <w:t>130184198301164016</w:t>
      </w:r>
      <w:r>
        <w:rPr>
          <w:rFonts w:hint="eastAsia"/>
          <w:sz w:val="15"/>
          <w:szCs w:val="15"/>
        </w:rPr>
        <w:t xml:space="preserve">  </w:t>
      </w:r>
      <w:r>
        <w:rPr>
          <w:rFonts w:hint="eastAsia"/>
          <w:sz w:val="15"/>
          <w:szCs w:val="15"/>
          <w:lang w:val="en-US" w:eastAsia="zh-CN"/>
        </w:rPr>
        <w:t>冀A91702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