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支志国</w:t>
      </w:r>
      <w:r>
        <w:rPr>
          <w:rFonts w:hint="eastAsia"/>
          <w:sz w:val="15"/>
          <w:szCs w:val="15"/>
          <w:highlight w:val="none"/>
        </w:rPr>
        <w:t>，</w:t>
      </w:r>
      <w:r>
        <w:rPr>
          <w:rFonts w:hint="eastAsia"/>
          <w:sz w:val="15"/>
          <w:szCs w:val="15"/>
          <w:highlight w:val="none"/>
          <w:lang w:val="en-US" w:eastAsia="zh-CN"/>
        </w:rPr>
        <w:t>130184197403074519</w:t>
      </w:r>
      <w:r>
        <w:rPr>
          <w:rFonts w:hint="eastAsia"/>
          <w:sz w:val="15"/>
          <w:szCs w:val="15"/>
        </w:rPr>
        <w:t xml:space="preserve">  </w:t>
      </w:r>
      <w:r>
        <w:rPr>
          <w:rFonts w:hint="eastAsia"/>
          <w:sz w:val="15"/>
          <w:szCs w:val="15"/>
          <w:lang w:val="en-US" w:eastAsia="zh-CN"/>
        </w:rPr>
        <w:t>冀AKP750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