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刘会平</w:t>
      </w:r>
      <w:r>
        <w:rPr>
          <w:rFonts w:hint="eastAsia"/>
          <w:sz w:val="15"/>
          <w:szCs w:val="15"/>
          <w:highlight w:val="none"/>
        </w:rPr>
        <w:t>，</w:t>
      </w:r>
      <w:r>
        <w:rPr>
          <w:rFonts w:hint="eastAsia"/>
          <w:sz w:val="15"/>
          <w:szCs w:val="15"/>
          <w:highlight w:val="none"/>
          <w:lang w:val="en-US" w:eastAsia="zh-CN"/>
        </w:rPr>
        <w:t>130182198709175322</w:t>
      </w:r>
      <w:r>
        <w:rPr>
          <w:rFonts w:hint="eastAsia"/>
          <w:sz w:val="15"/>
          <w:szCs w:val="15"/>
        </w:rPr>
        <w:t xml:space="preserve">  </w:t>
      </w:r>
      <w:r>
        <w:rPr>
          <w:rFonts w:hint="eastAsia"/>
          <w:sz w:val="15"/>
          <w:szCs w:val="15"/>
          <w:lang w:val="en-US" w:eastAsia="zh-CN"/>
        </w:rPr>
        <w:t>冀A58101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