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彭红波</w:t>
      </w:r>
      <w:r>
        <w:rPr>
          <w:rFonts w:hint="eastAsia"/>
          <w:sz w:val="15"/>
          <w:szCs w:val="15"/>
          <w:highlight w:val="none"/>
        </w:rPr>
        <w:t>，</w:t>
      </w:r>
      <w:r>
        <w:rPr>
          <w:rFonts w:hint="eastAsia"/>
          <w:sz w:val="15"/>
          <w:szCs w:val="15"/>
          <w:highlight w:val="none"/>
          <w:lang w:val="en-US" w:eastAsia="zh-CN"/>
        </w:rPr>
        <w:t>130182197805245314</w:t>
      </w:r>
      <w:r>
        <w:rPr>
          <w:rFonts w:hint="eastAsia"/>
          <w:sz w:val="15"/>
          <w:szCs w:val="15"/>
        </w:rPr>
        <w:t xml:space="preserve">  </w:t>
      </w:r>
      <w:r>
        <w:rPr>
          <w:rFonts w:hint="eastAsia"/>
          <w:sz w:val="15"/>
          <w:szCs w:val="15"/>
          <w:lang w:val="en-US" w:eastAsia="zh-CN"/>
        </w:rPr>
        <w:t>冀AKH848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