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杨濠微</w:t>
      </w:r>
      <w:r>
        <w:rPr>
          <w:rFonts w:hint="eastAsia"/>
          <w:sz w:val="15"/>
          <w:szCs w:val="15"/>
          <w:highlight w:val="none"/>
        </w:rPr>
        <w:t>，</w:t>
      </w:r>
      <w:r>
        <w:rPr>
          <w:rFonts w:hint="eastAsia"/>
          <w:sz w:val="15"/>
          <w:szCs w:val="15"/>
          <w:highlight w:val="none"/>
          <w:lang w:val="en-US" w:eastAsia="zh-CN"/>
        </w:rPr>
        <w:t>130131200807031234</w:t>
      </w:r>
      <w:r>
        <w:rPr>
          <w:rFonts w:hint="eastAsia"/>
          <w:sz w:val="15"/>
          <w:szCs w:val="15"/>
        </w:rPr>
        <w:t xml:space="preserve">  </w:t>
      </w:r>
      <w:r>
        <w:rPr>
          <w:rFonts w:hint="eastAsia"/>
          <w:sz w:val="15"/>
          <w:szCs w:val="15"/>
          <w:lang w:val="en-US" w:eastAsia="zh-CN"/>
        </w:rPr>
        <w:t>冀AN3590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