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张少兰</w:t>
      </w:r>
      <w:r>
        <w:rPr>
          <w:rFonts w:hint="eastAsia"/>
          <w:sz w:val="15"/>
          <w:szCs w:val="15"/>
          <w:highlight w:val="none"/>
        </w:rPr>
        <w:t>，</w:t>
      </w:r>
      <w:r>
        <w:rPr>
          <w:rFonts w:hint="eastAsia"/>
          <w:sz w:val="15"/>
          <w:szCs w:val="15"/>
          <w:highlight w:val="none"/>
          <w:lang w:val="en-US" w:eastAsia="zh-CN"/>
        </w:rPr>
        <w:t>130131200701184224</w:t>
      </w:r>
      <w:r>
        <w:rPr>
          <w:rFonts w:hint="eastAsia"/>
          <w:sz w:val="15"/>
          <w:szCs w:val="15"/>
        </w:rPr>
        <w:t xml:space="preserve">  </w:t>
      </w:r>
      <w:r>
        <w:rPr>
          <w:rFonts w:hint="eastAsia"/>
          <w:sz w:val="15"/>
          <w:szCs w:val="15"/>
          <w:lang w:val="en-US" w:eastAsia="zh-CN"/>
        </w:rPr>
        <w:t>沪A92930D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